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2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023"/>
      </w:tblGrid>
      <w:tr w:rsidR="00016F30" w:rsidRPr="00016F30" w:rsidTr="00016F3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016F30" w:rsidRPr="00016F30" w:rsidRDefault="00016F30" w:rsidP="00016F30">
            <w:pPr>
              <w:spacing w:after="0" w:line="240" w:lineRule="auto"/>
              <w:jc w:val="center"/>
              <w:rPr>
                <w:rFonts w:ascii="Arial" w:eastAsia="Times New Roman" w:hAnsi="Arial" w:cs="Arial"/>
                <w:color w:val="FFFFFF"/>
                <w:sz w:val="21"/>
                <w:szCs w:val="21"/>
                <w:lang w:eastAsia="en-IN"/>
              </w:rPr>
            </w:pPr>
            <w:r w:rsidRPr="00016F30">
              <w:rPr>
                <w:rFonts w:ascii="Calibri" w:eastAsia="Times New Roman" w:hAnsi="Calibri" w:cs="Calibri"/>
                <w:b/>
                <w:bCs/>
                <w:color w:val="FFFFFF"/>
                <w:sz w:val="20"/>
                <w:szCs w:val="20"/>
                <w:bdr w:val="none" w:sz="0" w:space="0" w:color="auto" w:frame="1"/>
                <w:lang w:eastAsia="en-IN"/>
              </w:rPr>
              <w:t>Access Request Management (ARM)</w:t>
            </w:r>
          </w:p>
        </w:tc>
      </w:tr>
      <w:tr w:rsidR="00016F30" w:rsidRPr="00016F30" w:rsidTr="00016F30">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16F30" w:rsidRPr="00016F30" w:rsidRDefault="00016F30" w:rsidP="00016F30">
            <w:pPr>
              <w:spacing w:beforeAutospacing="1" w:after="0" w:afterAutospacing="1" w:line="240" w:lineRule="auto"/>
              <w:jc w:val="both"/>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Provisioning access to users, in the traditional manner, involves the user completing paper forms that request access to backend systems or business applications. Those forms are then submitted to the first-line approver who reviews, approves, and forward them to second-line approvers who are IT security or the request can be automatically provisioned by the administrator of the target system.</w:t>
            </w:r>
          </w:p>
          <w:p w:rsidR="00016F30" w:rsidRPr="00016F30" w:rsidRDefault="00016F30" w:rsidP="00016F30">
            <w:pPr>
              <w:spacing w:beforeAutospacing="1" w:after="0" w:afterAutospacing="1" w:line="240" w:lineRule="auto"/>
              <w:jc w:val="both"/>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Usually, during the approval process, the managers who review access requests are expected to research and identify any potential conflicts of interest between roles that the requester currently has and any new roles including permissions being requested. However, access requests that are under-research and are expedited for approval can cause significant problems where legal, regulatory, security, and financial risks can potentially harm the corporation.</w:t>
            </w:r>
          </w:p>
          <w:p w:rsidR="00016F30" w:rsidRPr="00016F30" w:rsidRDefault="00016F30" w:rsidP="00016F30">
            <w:pPr>
              <w:spacing w:beforeAutospacing="1" w:after="0" w:afterAutospacing="1" w:line="240" w:lineRule="auto"/>
              <w:jc w:val="both"/>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ARM automates the access provisioning approval process by linking the request with workflows. When a user (Requester) makes an access request to resources for which they do not have permission or need access to, ARM automatically forwards the access request to designated managers and approvers within a pre-defined workflow. This workflow is customized to reflect your company’s policies. Roles and permissions are automatically logged to the enterprise directories when the access requests are approved for future reference and audit purposes. ARM ensures corporate accountability and compliance with Sarbanes-Oxley (SOX) along with other laws and regulations.</w:t>
            </w:r>
          </w:p>
          <w:tbl>
            <w:tblPr>
              <w:tblW w:w="784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48"/>
            </w:tblGrid>
            <w:tr w:rsidR="00016F30" w:rsidRPr="00016F30" w:rsidTr="00016F3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016F30" w:rsidRPr="00016F30" w:rsidRDefault="00016F30" w:rsidP="00016F30">
                  <w:pPr>
                    <w:spacing w:after="0" w:line="240" w:lineRule="auto"/>
                    <w:jc w:val="center"/>
                    <w:rPr>
                      <w:rFonts w:ascii="Times New Roman" w:eastAsia="Times New Roman" w:hAnsi="Times New Roman" w:cs="Times New Roman"/>
                      <w:color w:val="FFFFFF"/>
                      <w:sz w:val="21"/>
                      <w:szCs w:val="21"/>
                      <w:lang w:eastAsia="en-IN"/>
                    </w:rPr>
                  </w:pPr>
                  <w:r w:rsidRPr="00016F30">
                    <w:rPr>
                      <w:rFonts w:ascii="Calibri" w:eastAsia="Times New Roman" w:hAnsi="Calibri" w:cs="Calibri"/>
                      <w:b/>
                      <w:bCs/>
                      <w:color w:val="FFFFFF"/>
                      <w:sz w:val="21"/>
                      <w:szCs w:val="21"/>
                      <w:bdr w:val="none" w:sz="0" w:space="0" w:color="auto" w:frame="1"/>
                      <w:lang w:eastAsia="en-IN"/>
                    </w:rPr>
                    <w:t>The Nitty Gritty</w:t>
                  </w:r>
                  <w:r w:rsidRPr="00016F30">
                    <w:rPr>
                      <w:rFonts w:ascii="Calibri" w:eastAsia="Times New Roman" w:hAnsi="Calibri" w:cs="Calibri"/>
                      <w:b/>
                      <w:bCs/>
                      <w:color w:val="FFFFFF"/>
                      <w:sz w:val="21"/>
                      <w:szCs w:val="21"/>
                      <w:bdr w:val="none" w:sz="0" w:space="0" w:color="auto" w:frame="1"/>
                      <w:lang w:eastAsia="en-IN"/>
                    </w:rPr>
                    <w:br/>
                  </w:r>
                </w:p>
              </w:tc>
            </w:tr>
            <w:tr w:rsidR="00016F30" w:rsidRPr="00016F30" w:rsidTr="00016F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6F30" w:rsidRPr="00016F30" w:rsidRDefault="00016F30" w:rsidP="00016F30">
                  <w:pPr>
                    <w:spacing w:after="0" w:line="240" w:lineRule="auto"/>
                    <w:outlineLvl w:val="4"/>
                    <w:rPr>
                      <w:rFonts w:ascii="Times New Roman" w:eastAsia="Times New Roman" w:hAnsi="Times New Roman" w:cs="Times New Roman"/>
                      <w:b/>
                      <w:bCs/>
                      <w:sz w:val="20"/>
                      <w:szCs w:val="20"/>
                      <w:lang w:eastAsia="en-IN"/>
                    </w:rPr>
                  </w:pPr>
                  <w:r w:rsidRPr="00016F30">
                    <w:rPr>
                      <w:rFonts w:ascii="Calibri" w:eastAsia="Times New Roman" w:hAnsi="Calibri" w:cs="Calibri"/>
                      <w:b/>
                      <w:bCs/>
                      <w:sz w:val="21"/>
                      <w:szCs w:val="21"/>
                      <w:bdr w:val="none" w:sz="0" w:space="0" w:color="auto" w:frame="1"/>
                      <w:lang w:eastAsia="en-IN"/>
                    </w:rPr>
                    <w:t>Basic Functionality of ARM</w:t>
                  </w:r>
                </w:p>
                <w:p w:rsidR="00016F30" w:rsidRPr="00016F30" w:rsidRDefault="00016F30" w:rsidP="00016F30">
                  <w:pPr>
                    <w:numPr>
                      <w:ilvl w:val="0"/>
                      <w:numId w:val="1"/>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 Requester initiates a request using the access request page, which is pre-configured by the Administrator</w:t>
                  </w:r>
                </w:p>
                <w:p w:rsidR="00016F30" w:rsidRPr="00016F30" w:rsidRDefault="00016F30" w:rsidP="00016F30">
                  <w:pPr>
                    <w:numPr>
                      <w:ilvl w:val="0"/>
                      <w:numId w:val="1"/>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Upon submission of the Access Request, a workflow gets triggered based on the selection/s in the request</w:t>
                  </w:r>
                </w:p>
                <w:p w:rsidR="00016F30" w:rsidRPr="00016F30" w:rsidRDefault="00016F30" w:rsidP="00016F30">
                  <w:pPr>
                    <w:numPr>
                      <w:ilvl w:val="0"/>
                      <w:numId w:val="1"/>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These selections are linked with conditions that are pre-defined by the admin</w:t>
                  </w:r>
                </w:p>
                <w:p w:rsidR="00016F30" w:rsidRPr="00016F30" w:rsidRDefault="00016F30" w:rsidP="00016F30">
                  <w:pPr>
                    <w:numPr>
                      <w:ilvl w:val="0"/>
                      <w:numId w:val="1"/>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At each approval point (stage), An approver receives a request, which he/she can analyze/run risk analysis/mitigate and based on the findings can choose to approve/reject/hold a request</w:t>
                  </w:r>
                </w:p>
                <w:p w:rsidR="00016F30" w:rsidRPr="00016F30" w:rsidRDefault="00016F30" w:rsidP="00016F30">
                  <w:pPr>
                    <w:numPr>
                      <w:ilvl w:val="0"/>
                      <w:numId w:val="1"/>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Upon approval at all stages the request is automatically provisioned using Auto Provisioning.</w:t>
                  </w:r>
                </w:p>
                <w:p w:rsidR="00016F30" w:rsidRPr="00016F30" w:rsidRDefault="00016F30" w:rsidP="00016F30">
                  <w:pPr>
                    <w:numPr>
                      <w:ilvl w:val="0"/>
                      <w:numId w:val="1"/>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The request and its outcome are logged and can serves as an Audit Trail for security/monitoring/legal purposes.</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Auto Provisioning: When the request is raised, the information filled out in the request form is held temporarily and once the request is approved, Auto Provisioning kicks in. So, all this does is create the user/role etc from the request, in the specified system.</w:t>
                  </w:r>
                </w:p>
              </w:tc>
            </w:tr>
            <w:tr w:rsidR="00016F30" w:rsidRPr="00016F30" w:rsidTr="00016F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6F30" w:rsidRPr="00016F30" w:rsidRDefault="00016F30" w:rsidP="00016F30">
                  <w:pPr>
                    <w:spacing w:after="0" w:line="240" w:lineRule="auto"/>
                    <w:outlineLvl w:val="3"/>
                    <w:rPr>
                      <w:rFonts w:ascii="Times New Roman" w:eastAsia="Times New Roman" w:hAnsi="Times New Roman" w:cs="Times New Roman"/>
                      <w:b/>
                      <w:bCs/>
                      <w:sz w:val="24"/>
                      <w:szCs w:val="24"/>
                      <w:lang w:eastAsia="en-IN"/>
                    </w:rPr>
                  </w:pPr>
                  <w:r w:rsidRPr="00016F30">
                    <w:rPr>
                      <w:rFonts w:ascii="Calibri" w:eastAsia="Times New Roman" w:hAnsi="Calibri" w:cs="Calibri"/>
                      <w:b/>
                      <w:bCs/>
                      <w:sz w:val="24"/>
                      <w:szCs w:val="24"/>
                      <w:bdr w:val="none" w:sz="0" w:space="0" w:color="auto" w:frame="1"/>
                      <w:lang w:eastAsia="en-IN"/>
                    </w:rPr>
                    <w:t>Stages of an initiated request</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Approving, rejecting, or forwarding a request can involve:</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Selecting a new or a different role for the requester</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Analyzing for SoD risks</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Enforce date/time stamped comments</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Removing offending roles for SoD purposes</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Applying a mitigation control to the pertinent user/role</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lastRenderedPageBreak/>
                    <w:t>Close a request in a variety of ways</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Partial approval (reject some roles and approve the rest)</w:t>
                  </w:r>
                </w:p>
                <w:p w:rsidR="00016F30" w:rsidRPr="00016F30" w:rsidRDefault="00016F30" w:rsidP="00016F30">
                  <w:pPr>
                    <w:numPr>
                      <w:ilvl w:val="0"/>
                      <w:numId w:val="2"/>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E-mail notification when a request is generated, approved, or rejected</w:t>
                  </w:r>
                </w:p>
              </w:tc>
            </w:tr>
            <w:tr w:rsidR="00016F30" w:rsidRPr="00016F30" w:rsidTr="00016F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6F30" w:rsidRPr="00016F30" w:rsidRDefault="00016F30" w:rsidP="00016F30">
                  <w:pPr>
                    <w:spacing w:after="0" w:line="240" w:lineRule="auto"/>
                    <w:outlineLvl w:val="4"/>
                    <w:rPr>
                      <w:rFonts w:ascii="Times New Roman" w:eastAsia="Times New Roman" w:hAnsi="Times New Roman" w:cs="Times New Roman"/>
                      <w:b/>
                      <w:bCs/>
                      <w:sz w:val="20"/>
                      <w:szCs w:val="20"/>
                      <w:lang w:eastAsia="en-IN"/>
                    </w:rPr>
                  </w:pPr>
                  <w:r w:rsidRPr="00016F30">
                    <w:rPr>
                      <w:rFonts w:ascii="Calibri" w:eastAsia="Times New Roman" w:hAnsi="Calibri" w:cs="Calibri"/>
                      <w:b/>
                      <w:bCs/>
                      <w:sz w:val="21"/>
                      <w:szCs w:val="21"/>
                      <w:bdr w:val="none" w:sz="0" w:space="0" w:color="auto" w:frame="1"/>
                      <w:lang w:eastAsia="en-IN"/>
                    </w:rPr>
                    <w:lastRenderedPageBreak/>
                    <w:t>Types of users in ARM</w:t>
                  </w:r>
                </w:p>
                <w:p w:rsidR="00016F30" w:rsidRPr="00016F30" w:rsidRDefault="00016F30" w:rsidP="00016F30">
                  <w:pPr>
                    <w:numPr>
                      <w:ilvl w:val="0"/>
                      <w:numId w:val="3"/>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Requester: Any user who can request something for them self or someone else</w:t>
                  </w:r>
                </w:p>
                <w:p w:rsidR="00016F30" w:rsidRPr="00016F30" w:rsidRDefault="00016F30" w:rsidP="00016F30">
                  <w:pPr>
                    <w:numPr>
                      <w:ilvl w:val="0"/>
                      <w:numId w:val="3"/>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Approver: Someone who has got the authority to approve/deny that request</w:t>
                  </w:r>
                </w:p>
                <w:p w:rsidR="00016F30" w:rsidRPr="00016F30" w:rsidRDefault="00016F30" w:rsidP="00016F30">
                  <w:pPr>
                    <w:numPr>
                      <w:ilvl w:val="0"/>
                      <w:numId w:val="3"/>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Administrator: Someone who sets everything up; including Access Request pages,workflows, conditions etc.</w:t>
                  </w:r>
                </w:p>
              </w:tc>
            </w:tr>
            <w:tr w:rsidR="00016F30" w:rsidRPr="00016F3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016F30" w:rsidRPr="00016F30" w:rsidRDefault="00016F30" w:rsidP="00016F30">
                  <w:pPr>
                    <w:spacing w:after="0" w:line="240" w:lineRule="auto"/>
                    <w:jc w:val="center"/>
                    <w:rPr>
                      <w:rFonts w:ascii="Times New Roman" w:eastAsia="Times New Roman" w:hAnsi="Times New Roman" w:cs="Times New Roman"/>
                      <w:color w:val="FFFFFF"/>
                      <w:sz w:val="21"/>
                      <w:szCs w:val="21"/>
                      <w:lang w:eastAsia="en-IN"/>
                    </w:rPr>
                  </w:pPr>
                  <w:r w:rsidRPr="00016F30">
                    <w:rPr>
                      <w:rFonts w:ascii="Calibri" w:eastAsia="Times New Roman" w:hAnsi="Calibri" w:cs="Calibri"/>
                      <w:b/>
                      <w:bCs/>
                      <w:color w:val="FFFFFF"/>
                      <w:sz w:val="21"/>
                      <w:szCs w:val="21"/>
                      <w:bdr w:val="none" w:sz="0" w:space="0" w:color="auto" w:frame="1"/>
                      <w:lang w:eastAsia="en-IN"/>
                    </w:rPr>
                    <w:t>Kingpins of ARM</w:t>
                  </w:r>
                </w:p>
              </w:tc>
            </w:tr>
            <w:tr w:rsidR="00016F30" w:rsidRPr="00016F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6F30" w:rsidRPr="00016F30" w:rsidRDefault="00016F30" w:rsidP="00016F30">
                  <w:pPr>
                    <w:spacing w:after="0" w:line="240" w:lineRule="auto"/>
                    <w:outlineLvl w:val="4"/>
                    <w:rPr>
                      <w:rFonts w:ascii="Times New Roman" w:eastAsia="Times New Roman" w:hAnsi="Times New Roman" w:cs="Times New Roman"/>
                      <w:b/>
                      <w:bCs/>
                      <w:sz w:val="20"/>
                      <w:szCs w:val="20"/>
                      <w:lang w:eastAsia="en-IN"/>
                    </w:rPr>
                  </w:pPr>
                  <w:r w:rsidRPr="00016F30">
                    <w:rPr>
                      <w:rFonts w:ascii="Calibri" w:eastAsia="Times New Roman" w:hAnsi="Calibri" w:cs="Calibri"/>
                      <w:b/>
                      <w:bCs/>
                      <w:sz w:val="21"/>
                      <w:szCs w:val="21"/>
                      <w:bdr w:val="none" w:sz="0" w:space="0" w:color="auto" w:frame="1"/>
                      <w:lang w:eastAsia="en-IN"/>
                    </w:rPr>
                    <w:t>MSMP</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Multi Stage Multi Path or simply MSMP is a workflow engine which can be used to accommodate various scenarios of a company’s approval and provisioning processes. It is flexible and robust enough to handle user-specific requirements. It can be integrated with other applications/modules like BRF+, Function module, ABAP class, which can be used to define, test and maintain rules that acts as triggers for a specific workflow.</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u w:val="single"/>
                      <w:bdr w:val="none" w:sz="0" w:space="0" w:color="auto" w:frame="1"/>
                      <w:lang w:eastAsia="en-IN"/>
                    </w:rPr>
                    <w:t>So how does an MSMP workflow work?</w:t>
                  </w:r>
                </w:p>
                <w:p w:rsidR="00016F30" w:rsidRPr="00016F30" w:rsidRDefault="00016F30" w:rsidP="00016F30">
                  <w:pPr>
                    <w:numPr>
                      <w:ilvl w:val="0"/>
                      <w:numId w:val="4"/>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When a requester requests/initiates an action (ex: ‘New Account’), it triggers the new account initiator, which is tied up to a specific path that calls upon predetermined stages and these stages have the necessary approvers and settings built in, which dictates how a request should be handled.</w:t>
                  </w:r>
                </w:p>
                <w:p w:rsidR="00016F30" w:rsidRPr="00016F30" w:rsidRDefault="00016F30" w:rsidP="00016F30">
                  <w:pPr>
                    <w:numPr>
                      <w:ilvl w:val="0"/>
                      <w:numId w:val="4"/>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The request goes through the predefined path and checks off the necessary approvals/rejections. Based on the outcome at each stage it could take a detour, a completely new path (escape route), branch off at the initiator point into two distinct paths (fork route) or branch out at a certain stage into multiple paths (Parallel paths).</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b/>
                      <w:bCs/>
                      <w:i/>
                      <w:iCs/>
                      <w:color w:val="333333"/>
                      <w:sz w:val="21"/>
                      <w:szCs w:val="21"/>
                      <w:bdr w:val="none" w:sz="0" w:space="0" w:color="auto" w:frame="1"/>
                      <w:lang w:eastAsia="en-IN"/>
                    </w:rPr>
                    <w:t>* Fork Route &amp; Parallel paths is more of a 5.3 concept, however the same principle can be used to build conditions to get the desired outcome.</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u w:val="single"/>
                      <w:bdr w:val="none" w:sz="0" w:space="0" w:color="auto" w:frame="1"/>
                      <w:lang w:eastAsia="en-IN"/>
                    </w:rPr>
                    <w:t>Workflow Checklist:</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Deciding on specific conditions that should trigger a workflow</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Associating that condition to a Process Id</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Number of levels of approvals (stages)</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Authorized approver for each level (stage)</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Contingency plans for request denials (mitigate, cancel etc).</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Contingency plans if approver/s do not respond within the specified time limit (email reminders, escalation etc)</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Contingency plans if only a part of the request is approved. As in the case of multiple roles with multiple owners (Alternate approver, mitigate etc)</w:t>
                  </w:r>
                </w:p>
                <w:p w:rsidR="00016F30" w:rsidRPr="00016F30" w:rsidRDefault="00016F30" w:rsidP="00016F30">
                  <w:pPr>
                    <w:numPr>
                      <w:ilvl w:val="0"/>
                      <w:numId w:val="5"/>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Auto Provisioning or not in case a request gets approved. If No, then how to proceed?</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To make better sense of how MSMP works, please check out this brilliant document put together by </w:t>
                  </w:r>
                  <w:hyperlink r:id="rId5" w:history="1">
                    <w:r w:rsidRPr="00016F30">
                      <w:rPr>
                        <w:rFonts w:ascii="Calibri" w:eastAsia="Times New Roman" w:hAnsi="Calibri" w:cs="Calibri"/>
                        <w:color w:val="007DB8"/>
                        <w:sz w:val="21"/>
                        <w:szCs w:val="21"/>
                        <w:bdr w:val="none" w:sz="0" w:space="0" w:color="auto" w:frame="1"/>
                        <w:lang w:eastAsia="en-IN"/>
                      </w:rPr>
                      <w:t>Colleen Lee</w:t>
                    </w:r>
                  </w:hyperlink>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hyperlink r:id="rId6" w:history="1">
                    <w:r w:rsidRPr="00016F30">
                      <w:rPr>
                        <w:rFonts w:ascii="Calibri" w:eastAsia="Times New Roman" w:hAnsi="Calibri" w:cs="Calibri"/>
                        <w:color w:val="007DB8"/>
                        <w:sz w:val="21"/>
                        <w:szCs w:val="21"/>
                        <w:bdr w:val="none" w:sz="0" w:space="0" w:color="auto" w:frame="1"/>
                        <w:lang w:eastAsia="en-IN"/>
                      </w:rPr>
                      <w:t>MSMP – Multi Step Multi Process – GRC’s answer to Workflow Configuration Flexibility</w:t>
                    </w:r>
                  </w:hyperlink>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and for BRF+, the following document by </w:t>
                  </w:r>
                  <w:hyperlink r:id="rId7" w:history="1">
                    <w:r w:rsidRPr="00016F30">
                      <w:rPr>
                        <w:rFonts w:ascii="Calibri" w:eastAsia="Times New Roman" w:hAnsi="Calibri" w:cs="Calibri"/>
                        <w:color w:val="007DB8"/>
                        <w:sz w:val="21"/>
                        <w:szCs w:val="21"/>
                        <w:bdr w:val="none" w:sz="0" w:space="0" w:color="auto" w:frame="1"/>
                        <w:lang w:eastAsia="en-IN"/>
                      </w:rPr>
                      <w:t>Shaily Kulshreshtha</w:t>
                    </w:r>
                  </w:hyperlink>
                  <w:r w:rsidRPr="00016F30">
                    <w:rPr>
                      <w:rFonts w:ascii="Calibri" w:eastAsia="Times New Roman" w:hAnsi="Calibri" w:cs="Calibri"/>
                      <w:color w:val="333333"/>
                      <w:sz w:val="21"/>
                      <w:szCs w:val="21"/>
                      <w:bdr w:val="none" w:sz="0" w:space="0" w:color="auto" w:frame="1"/>
                      <w:lang w:eastAsia="en-IN"/>
                    </w:rPr>
                    <w:t> (Thanks Shaily!):</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hyperlink r:id="rId8" w:history="1">
                    <w:r w:rsidRPr="00016F30">
                      <w:rPr>
                        <w:rFonts w:ascii="Calibri" w:eastAsia="Times New Roman" w:hAnsi="Calibri" w:cs="Calibri"/>
                        <w:color w:val="007DB8"/>
                        <w:sz w:val="21"/>
                        <w:szCs w:val="21"/>
                        <w:bdr w:val="none" w:sz="0" w:space="0" w:color="auto" w:frame="1"/>
                        <w:lang w:eastAsia="en-IN"/>
                      </w:rPr>
                      <w:t>BRF plus Flate Rule – GRC Integration – Governance, Risk and Compliance – SCN Wiki</w:t>
                    </w:r>
                  </w:hyperlink>
                </w:p>
              </w:tc>
            </w:tr>
            <w:tr w:rsidR="00016F30" w:rsidRPr="00016F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6F30" w:rsidRPr="00016F30" w:rsidRDefault="00016F30" w:rsidP="00016F30">
                  <w:pPr>
                    <w:spacing w:after="0" w:line="240" w:lineRule="auto"/>
                    <w:outlineLvl w:val="4"/>
                    <w:rPr>
                      <w:rFonts w:ascii="Times New Roman" w:eastAsia="Times New Roman" w:hAnsi="Times New Roman" w:cs="Times New Roman"/>
                      <w:b/>
                      <w:bCs/>
                      <w:sz w:val="20"/>
                      <w:szCs w:val="20"/>
                      <w:lang w:eastAsia="en-IN"/>
                    </w:rPr>
                  </w:pPr>
                  <w:r w:rsidRPr="00016F30">
                    <w:rPr>
                      <w:rFonts w:ascii="Calibri" w:eastAsia="Times New Roman" w:hAnsi="Calibri" w:cs="Calibri"/>
                      <w:b/>
                      <w:bCs/>
                      <w:sz w:val="21"/>
                      <w:szCs w:val="21"/>
                      <w:bdr w:val="none" w:sz="0" w:space="0" w:color="auto" w:frame="1"/>
                      <w:lang w:eastAsia="en-IN"/>
                    </w:rPr>
                    <w:lastRenderedPageBreak/>
                    <w:t>Notifications</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Most events from submission of an access request to the close of that request have built in automated notifications that get sent out. These events in the workflow process can trigger an email notification that corresponds to exactly one pre-defined message class. Each message class corresponds to one document object containing a pre-delivered message body for the respective workflow event. The link between message class and pre-delivered document object can be viewed, but not altered in the GRFNVNOTIFYMSG table (SE16).</w:t>
                  </w:r>
                </w:p>
                <w:p w:rsidR="00016F30" w:rsidRPr="00016F30" w:rsidRDefault="00016F30" w:rsidP="00016F30">
                  <w:pPr>
                    <w:numPr>
                      <w:ilvl w:val="0"/>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You can use either the pre-delivered message bodies, or replace them with customized text messages including notification variables that refer to request attributes, user IDs, and other content.</w:t>
                  </w:r>
                </w:p>
                <w:p w:rsidR="00016F30" w:rsidRPr="00016F30" w:rsidRDefault="00016F30" w:rsidP="00016F30">
                  <w:pPr>
                    <w:numPr>
                      <w:ilvl w:val="0"/>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In order to replace the pre-delivered standard messages, for a particular workflow event, with customized email notifications; you must perform the following procedures:</w:t>
                  </w:r>
                </w:p>
                <w:p w:rsidR="00016F30" w:rsidRPr="00016F30" w:rsidRDefault="00016F30" w:rsidP="00016F30">
                  <w:pPr>
                    <w:numPr>
                      <w:ilvl w:val="1"/>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Create Custom Document Objects: SE61 -&gt; Document Name: ex: Z_GRAC_AR_SUBMIT -&gt; Create -&gt; Enter details</w:t>
                  </w:r>
                </w:p>
                <w:p w:rsidR="00016F30" w:rsidRPr="00016F30" w:rsidRDefault="00016F30" w:rsidP="00016F30">
                  <w:pPr>
                    <w:numPr>
                      <w:ilvl w:val="1"/>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Associate Custom Document Object with Message Class:  SPRO -&gt; IMG -&gt; Workflows -&gt; Maintain Custom Notification Messages</w:t>
                  </w:r>
                </w:p>
                <w:p w:rsidR="00016F30" w:rsidRPr="00016F30" w:rsidRDefault="00016F30" w:rsidP="00016F30">
                  <w:pPr>
                    <w:numPr>
                      <w:ilvl w:val="1"/>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text/body for the newly created document: SPRO -&gt; IMG -&gt; Workflows -&gt; Maintain Text for Custom Notification Messages</w:t>
                  </w:r>
                </w:p>
                <w:p w:rsidR="00016F30" w:rsidRPr="00016F30" w:rsidRDefault="00016F30" w:rsidP="00016F30">
                  <w:pPr>
                    <w:numPr>
                      <w:ilvl w:val="1"/>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Assign them to notification templates in MSMP WF.</w:t>
                  </w:r>
                </w:p>
                <w:p w:rsidR="00016F30" w:rsidRPr="00016F30" w:rsidRDefault="00016F30" w:rsidP="00016F30">
                  <w:pPr>
                    <w:numPr>
                      <w:ilvl w:val="0"/>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The processes SAP_GRAC_ACCESS_REQUEST and SAP_GRAC_ACCESS_REQUEST_HR are the only workflow processes that come with message template classes for request submissions (GRAC_AR_SUBMIT) and completions (GRAC_AR_CLOSE). You can select them together with their recipients in the section, “Process Global Settings”, in the first step of the MSMP Workflow</w:t>
                  </w:r>
                </w:p>
                <w:p w:rsidR="00016F30" w:rsidRPr="00016F30" w:rsidRDefault="00016F30" w:rsidP="00016F30">
                  <w:pPr>
                    <w:numPr>
                      <w:ilvl w:val="0"/>
                      <w:numId w:val="6"/>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Notification Templates for the events New Work Item, Approved, Rejected, Forward, and Escalation are selected at stage level in step 5, Maintain Paths. Select the stage you want to select notification templates for and the recipients to receive them and click on Notification Settings</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To get a better understanding of how Notification Templates work and to customize them, please check out the following document by </w:t>
                  </w:r>
                  <w:hyperlink r:id="rId9" w:history="1">
                    <w:r w:rsidRPr="00016F30">
                      <w:rPr>
                        <w:rFonts w:ascii="Calibri" w:eastAsia="Times New Roman" w:hAnsi="Calibri" w:cs="Calibri"/>
                        <w:color w:val="007DB8"/>
                        <w:sz w:val="21"/>
                        <w:szCs w:val="21"/>
                        <w:bdr w:val="none" w:sz="0" w:space="0" w:color="auto" w:frame="1"/>
                        <w:lang w:eastAsia="en-IN"/>
                      </w:rPr>
                      <w:t>Frank Rambo</w:t>
                    </w:r>
                  </w:hyperlink>
                  <w:r w:rsidRPr="00016F30">
                    <w:rPr>
                      <w:rFonts w:ascii="Calibri" w:eastAsia="Times New Roman" w:hAnsi="Calibri" w:cs="Calibri"/>
                      <w:color w:val="333333"/>
                      <w:sz w:val="21"/>
                      <w:szCs w:val="21"/>
                      <w:bdr w:val="none" w:sz="0" w:space="0" w:color="auto" w:frame="1"/>
                      <w:lang w:eastAsia="en-IN"/>
                    </w:rPr>
                    <w:t> (Thanks Frank!):</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hyperlink r:id="rId10" w:history="1">
                    <w:r w:rsidRPr="00016F30">
                      <w:rPr>
                        <w:rFonts w:ascii="Calibri" w:eastAsia="Times New Roman" w:hAnsi="Calibri" w:cs="Calibri"/>
                        <w:color w:val="007DB8"/>
                        <w:sz w:val="21"/>
                        <w:szCs w:val="21"/>
                        <w:bdr w:val="none" w:sz="0" w:space="0" w:color="auto" w:frame="1"/>
                        <w:lang w:eastAsia="en-IN"/>
                      </w:rPr>
                      <w:t>AC 10.0 – How to Customize Notification Templates for AC Workflow</w:t>
                    </w:r>
                  </w:hyperlink>
                </w:p>
              </w:tc>
            </w:tr>
            <w:tr w:rsidR="00016F30" w:rsidRPr="00016F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6F30" w:rsidRPr="00016F30" w:rsidRDefault="00016F30" w:rsidP="00016F30">
                  <w:pPr>
                    <w:spacing w:after="0" w:line="240" w:lineRule="auto"/>
                    <w:outlineLvl w:val="4"/>
                    <w:rPr>
                      <w:rFonts w:ascii="Times New Roman" w:eastAsia="Times New Roman" w:hAnsi="Times New Roman" w:cs="Times New Roman"/>
                      <w:b/>
                      <w:bCs/>
                      <w:sz w:val="20"/>
                      <w:szCs w:val="20"/>
                      <w:lang w:eastAsia="en-IN"/>
                    </w:rPr>
                  </w:pPr>
                  <w:r w:rsidRPr="00016F30">
                    <w:rPr>
                      <w:rFonts w:ascii="Calibri" w:eastAsia="Times New Roman" w:hAnsi="Calibri" w:cs="Calibri"/>
                      <w:b/>
                      <w:bCs/>
                      <w:sz w:val="21"/>
                      <w:szCs w:val="21"/>
                      <w:bdr w:val="none" w:sz="0" w:space="0" w:color="auto" w:frame="1"/>
                      <w:lang w:eastAsia="en-IN"/>
                    </w:rPr>
                    <w:t>Access Request forms &amp; End User Personalization</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 xml:space="preserve">This is the form a user (requester) uses to raise a request, which triggers the workflow. The Access Request form holds all of the relevant information a user would like to add to the request. The administrator can decide which fields are mandatory, which ones are optional, whats visible and whats editable. Given its importance, it is worth checking out how they can  be customized and enforced, so the end user can only access, request </w:t>
                  </w:r>
                  <w:r w:rsidRPr="00016F30">
                    <w:rPr>
                      <w:rFonts w:ascii="Calibri" w:eastAsia="Times New Roman" w:hAnsi="Calibri" w:cs="Calibri"/>
                      <w:color w:val="333333"/>
                      <w:sz w:val="21"/>
                      <w:szCs w:val="21"/>
                      <w:bdr w:val="none" w:sz="0" w:space="0" w:color="auto" w:frame="1"/>
                      <w:lang w:eastAsia="en-IN"/>
                    </w:rPr>
                    <w:lastRenderedPageBreak/>
                    <w:t>forms relevant/tailored for them. A good way to achieve this is by enabling ‘template’ based access requests and hiding the default ‘Access Request’ link.</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Here are a couple of documents, thanks to </w:t>
                  </w:r>
                  <w:hyperlink r:id="rId11" w:history="1">
                    <w:r w:rsidRPr="00016F30">
                      <w:rPr>
                        <w:rFonts w:ascii="Calibri" w:eastAsia="Times New Roman" w:hAnsi="Calibri" w:cs="Calibri"/>
                        <w:color w:val="007DB8"/>
                        <w:sz w:val="21"/>
                        <w:szCs w:val="21"/>
                        <w:bdr w:val="none" w:sz="0" w:space="0" w:color="auto" w:frame="1"/>
                        <w:lang w:eastAsia="en-IN"/>
                      </w:rPr>
                      <w:t>Jonathon Pries </w:t>
                    </w:r>
                  </w:hyperlink>
                  <w:r w:rsidRPr="00016F30">
                    <w:rPr>
                      <w:rFonts w:ascii="Calibri" w:eastAsia="Times New Roman" w:hAnsi="Calibri" w:cs="Calibri"/>
                      <w:color w:val="333333"/>
                      <w:sz w:val="21"/>
                      <w:szCs w:val="21"/>
                      <w:bdr w:val="none" w:sz="0" w:space="0" w:color="auto" w:frame="1"/>
                      <w:lang w:eastAsia="en-IN"/>
                    </w:rPr>
                    <w:t>&amp; </w:t>
                  </w:r>
                  <w:hyperlink r:id="rId12" w:history="1">
                    <w:r w:rsidRPr="00016F30">
                      <w:rPr>
                        <w:rFonts w:ascii="Calibri" w:eastAsia="Times New Roman" w:hAnsi="Calibri" w:cs="Calibri"/>
                        <w:color w:val="007DB8"/>
                        <w:sz w:val="21"/>
                        <w:szCs w:val="21"/>
                        <w:bdr w:val="none" w:sz="0" w:space="0" w:color="auto" w:frame="1"/>
                        <w:lang w:eastAsia="en-IN"/>
                      </w:rPr>
                      <w:t>Jatin Grover</w:t>
                    </w:r>
                  </w:hyperlink>
                  <w:r w:rsidRPr="00016F30">
                    <w:rPr>
                      <w:rFonts w:ascii="Calibri" w:eastAsia="Times New Roman" w:hAnsi="Calibri" w:cs="Calibri"/>
                      <w:color w:val="333333"/>
                      <w:sz w:val="21"/>
                      <w:szCs w:val="21"/>
                      <w:bdr w:val="none" w:sz="0" w:space="0" w:color="auto" w:frame="1"/>
                      <w:lang w:eastAsia="en-IN"/>
                    </w:rPr>
                    <w:t>, that are worth checking out.</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hyperlink r:id="rId13" w:history="1">
                    <w:r w:rsidRPr="00016F30">
                      <w:rPr>
                        <w:rFonts w:ascii="Calibri" w:eastAsia="Times New Roman" w:hAnsi="Calibri" w:cs="Calibri"/>
                        <w:color w:val="007DB8"/>
                        <w:sz w:val="21"/>
                        <w:szCs w:val="21"/>
                        <w:bdr w:val="none" w:sz="0" w:space="0" w:color="auto" w:frame="1"/>
                        <w:lang w:eastAsia="en-IN"/>
                      </w:rPr>
                      <w:t>Creating Access Request: Template Based Requests and Configuring End User Personalization forms for use with AR…</w:t>
                    </w:r>
                  </w:hyperlink>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hyperlink r:id="rId14" w:history="1">
                    <w:r w:rsidRPr="00016F30">
                      <w:rPr>
                        <w:rFonts w:ascii="Calibri" w:eastAsia="Times New Roman" w:hAnsi="Calibri" w:cs="Calibri"/>
                        <w:color w:val="007DB8"/>
                        <w:sz w:val="21"/>
                        <w:szCs w:val="21"/>
                        <w:bdr w:val="none" w:sz="0" w:space="0" w:color="auto" w:frame="1"/>
                        <w:lang w:eastAsia="en-IN"/>
                      </w:rPr>
                      <w:t>Customizing Access request and approval screens in GRC Access Control</w:t>
                    </w:r>
                  </w:hyperlink>
                </w:p>
              </w:tc>
            </w:tr>
          </w:tbl>
          <w:p w:rsidR="00016F30" w:rsidRPr="00016F30" w:rsidRDefault="00016F30" w:rsidP="00016F30">
            <w:pPr>
              <w:spacing w:after="0" w:line="240" w:lineRule="auto"/>
              <w:jc w:val="both"/>
              <w:rPr>
                <w:rFonts w:ascii="Arial" w:eastAsia="Times New Roman" w:hAnsi="Arial" w:cs="Arial"/>
                <w:vanish/>
                <w:color w:val="333333"/>
                <w:sz w:val="21"/>
                <w:szCs w:val="21"/>
                <w:lang w:eastAsia="en-IN"/>
              </w:rPr>
            </w:pPr>
          </w:p>
          <w:tbl>
            <w:tblPr>
              <w:tblW w:w="784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48"/>
            </w:tblGrid>
            <w:tr w:rsidR="00016F30" w:rsidRPr="00016F30" w:rsidTr="00016F3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016F30" w:rsidRPr="00016F30" w:rsidRDefault="00016F30" w:rsidP="00016F30">
                  <w:pPr>
                    <w:spacing w:after="0" w:line="240" w:lineRule="auto"/>
                    <w:jc w:val="center"/>
                    <w:rPr>
                      <w:rFonts w:ascii="Times New Roman" w:eastAsia="Times New Roman" w:hAnsi="Times New Roman" w:cs="Times New Roman"/>
                      <w:color w:val="FFFFFF"/>
                      <w:sz w:val="21"/>
                      <w:szCs w:val="21"/>
                      <w:lang w:eastAsia="en-IN"/>
                    </w:rPr>
                  </w:pPr>
                  <w:r w:rsidRPr="00016F30">
                    <w:rPr>
                      <w:rFonts w:ascii="Calibri" w:eastAsia="Times New Roman" w:hAnsi="Calibri" w:cs="Calibri"/>
                      <w:b/>
                      <w:bCs/>
                      <w:color w:val="FFFFFF"/>
                      <w:sz w:val="21"/>
                      <w:szCs w:val="21"/>
                      <w:bdr w:val="none" w:sz="0" w:space="0" w:color="auto" w:frame="1"/>
                      <w:lang w:eastAsia="en-IN"/>
                    </w:rPr>
                    <w:t>Configuration in a Nutshell</w:t>
                  </w:r>
                </w:p>
              </w:tc>
            </w:tr>
            <w:tr w:rsidR="00016F30" w:rsidRPr="00016F30" w:rsidTr="00016F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Create all ARM users or decide amongst the existing users who gets what ARM role using ‘SU01’</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Create/customize all ARM roles using ‘PFCG’</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SAP_GRAC_MSMP_WF_ADMIN_ALL: Administrator role for MSMP workflows</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SAP_GRAC_MSMP_WF_CONFIG_ALL: Configuration role for MSMP workflows</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SAP_GRAC_ACCESS_APPROVER: Approver for Access Request and User Access Review</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SAP_GRAC_CONTROL_APPROVER : Approver for Control Maintenance and Assignments requests</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SAP_GRAC_RISK_OWNER: Approver for Risk Maintenance and SoD Risk Review</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SAP_GRAC_ROLE_MGMT_ROLE_OWNER: Approver for Role Maintenance</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Assign the roles to their respective users using ‘SU01’</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Add users to user groups using SUGR (To maintain agents – if you choose to use this type of agent)</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GRC System </w:t>
                  </w:r>
                  <w:r w:rsidRPr="00016F30">
                    <w:rPr>
                      <w:rFonts w:ascii="Calibri" w:eastAsia="Times New Roman" w:hAnsi="Calibri" w:cs="Calibri"/>
                      <w:sz w:val="21"/>
                      <w:szCs w:val="21"/>
                      <w:u w:val="single"/>
                      <w:bdr w:val="none" w:sz="0" w:space="0" w:color="auto" w:frame="1"/>
                      <w:lang w:eastAsia="en-IN"/>
                    </w:rPr>
                    <w:t>Configuration Parameters</w:t>
                  </w:r>
                  <w:r w:rsidRPr="00016F30">
                    <w:rPr>
                      <w:rFonts w:ascii="Calibri" w:eastAsia="Times New Roman" w:hAnsi="Calibri" w:cs="Calibri"/>
                      <w:sz w:val="21"/>
                      <w:szCs w:val="21"/>
                      <w:bdr w:val="none" w:sz="0" w:space="0" w:color="auto" w:frame="1"/>
                      <w:lang w:eastAsia="en-IN"/>
                    </w:rPr>
                    <w:t>:</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AC-&gt; Maintain Configuration Settings -&gt;</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Risk Analysis – Access Request</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Workflow</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Access Request Role Selection</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Activate/Check GRC_MSMP_CONFIGURATION </w:t>
                  </w:r>
                  <w:r w:rsidRPr="00016F30">
                    <w:rPr>
                      <w:rFonts w:ascii="Calibri" w:eastAsia="Times New Roman" w:hAnsi="Calibri" w:cs="Calibri"/>
                      <w:sz w:val="21"/>
                      <w:szCs w:val="21"/>
                      <w:u w:val="single"/>
                      <w:bdr w:val="none" w:sz="0" w:space="0" w:color="auto" w:frame="1"/>
                      <w:lang w:eastAsia="en-IN"/>
                    </w:rPr>
                    <w:t>BC Set</w:t>
                  </w:r>
                  <w:r w:rsidRPr="00016F30">
                    <w:rPr>
                      <w:rFonts w:ascii="Calibri" w:eastAsia="Times New Roman" w:hAnsi="Calibri" w:cs="Calibri"/>
                      <w:sz w:val="21"/>
                      <w:szCs w:val="21"/>
                      <w:bdr w:val="none" w:sz="0" w:space="0" w:color="auto" w:frame="1"/>
                      <w:lang w:eastAsia="en-IN"/>
                    </w:rPr>
                    <w:t> using ‘SCPR20’</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Connection Settings: ‘PROV’ </w:t>
                  </w:r>
                  <w:r w:rsidRPr="00016F30">
                    <w:rPr>
                      <w:rFonts w:ascii="Calibri" w:eastAsia="Times New Roman" w:hAnsi="Calibri" w:cs="Calibri"/>
                      <w:sz w:val="21"/>
                      <w:szCs w:val="21"/>
                      <w:u w:val="single"/>
                      <w:bdr w:val="none" w:sz="0" w:space="0" w:color="auto" w:frame="1"/>
                      <w:lang w:eastAsia="en-IN"/>
                    </w:rPr>
                    <w:t>Integration scenario</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Common Component Settings -&gt; Integration Framework -&gt; Maintain Integration Scenario</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w:t>
                  </w:r>
                  <w:r w:rsidRPr="00016F30">
                    <w:rPr>
                      <w:rFonts w:ascii="Calibri" w:eastAsia="Times New Roman" w:hAnsi="Calibri" w:cs="Calibri"/>
                      <w:sz w:val="21"/>
                      <w:szCs w:val="21"/>
                      <w:u w:val="single"/>
                      <w:bdr w:val="none" w:sz="0" w:space="0" w:color="auto" w:frame="1"/>
                      <w:lang w:eastAsia="en-IN"/>
                    </w:rPr>
                    <w:t>Service Level Agreements</w:t>
                  </w:r>
                  <w:r w:rsidRPr="00016F30">
                    <w:rPr>
                      <w:rFonts w:ascii="Calibri" w:eastAsia="Times New Roman" w:hAnsi="Calibri" w:cs="Calibri"/>
                      <w:sz w:val="21"/>
                      <w:szCs w:val="21"/>
                      <w:bdr w:val="none" w:sz="0" w:space="0" w:color="auto" w:frame="1"/>
                      <w:lang w:eastAsia="en-IN"/>
                    </w:rPr>
                    <w:t>: This is done to ensure a task is completed within a certain time frame, which will be helpful for generating performance reports and billing external entities</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 Maintain Service Level Agreements</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Define/Maintain </w:t>
                  </w:r>
                  <w:r w:rsidRPr="00016F30">
                    <w:rPr>
                      <w:rFonts w:ascii="Calibri" w:eastAsia="Times New Roman" w:hAnsi="Calibri" w:cs="Calibri"/>
                      <w:sz w:val="21"/>
                      <w:szCs w:val="21"/>
                      <w:u w:val="single"/>
                      <w:bdr w:val="none" w:sz="0" w:space="0" w:color="auto" w:frame="1"/>
                      <w:lang w:eastAsia="en-IN"/>
                    </w:rPr>
                    <w:t>Request Types</w:t>
                  </w:r>
                  <w:r w:rsidRPr="00016F30">
                    <w:rPr>
                      <w:rFonts w:ascii="Calibri" w:eastAsia="Times New Roman" w:hAnsi="Calibri" w:cs="Calibri"/>
                      <w:sz w:val="21"/>
                      <w:szCs w:val="21"/>
                      <w:bdr w:val="none" w:sz="0" w:space="0" w:color="auto" w:frame="1"/>
                      <w:lang w:eastAsia="en-IN"/>
                    </w:rPr>
                    <w:t>: You can maintain pre-delivered request types (New/Change/Delete Account etc) and associate a relevant action</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 Define Request Type</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w:t>
                  </w:r>
                  <w:r w:rsidRPr="00016F30">
                    <w:rPr>
                      <w:rFonts w:ascii="Calibri" w:eastAsia="Times New Roman" w:hAnsi="Calibri" w:cs="Calibri"/>
                      <w:sz w:val="21"/>
                      <w:szCs w:val="21"/>
                      <w:u w:val="single"/>
                      <w:bdr w:val="none" w:sz="0" w:space="0" w:color="auto" w:frame="1"/>
                      <w:lang w:eastAsia="en-IN"/>
                    </w:rPr>
                    <w:t>Priority</w:t>
                  </w:r>
                  <w:r w:rsidRPr="00016F30">
                    <w:rPr>
                      <w:rFonts w:ascii="Calibri" w:eastAsia="Times New Roman" w:hAnsi="Calibri" w:cs="Calibri"/>
                      <w:sz w:val="21"/>
                      <w:szCs w:val="21"/>
                      <w:bdr w:val="none" w:sz="0" w:space="0" w:color="auto" w:frame="1"/>
                      <w:lang w:eastAsia="en-IN"/>
                    </w:rPr>
                    <w:t> Configuration: You can create a priority to establish the urgency of a request</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 Maintain Priority Configuration</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lastRenderedPageBreak/>
                    <w:t>Define/Maintain </w:t>
                  </w:r>
                  <w:r w:rsidRPr="00016F30">
                    <w:rPr>
                      <w:rFonts w:ascii="Calibri" w:eastAsia="Times New Roman" w:hAnsi="Calibri" w:cs="Calibri"/>
                      <w:sz w:val="21"/>
                      <w:szCs w:val="21"/>
                      <w:u w:val="single"/>
                      <w:bdr w:val="none" w:sz="0" w:space="0" w:color="auto" w:frame="1"/>
                      <w:lang w:eastAsia="en-IN"/>
                    </w:rPr>
                    <w:t>Employee Types</w:t>
                  </w:r>
                  <w:r w:rsidRPr="00016F30">
                    <w:rPr>
                      <w:rFonts w:ascii="Calibri" w:eastAsia="Times New Roman" w:hAnsi="Calibri" w:cs="Calibri"/>
                      <w:sz w:val="21"/>
                      <w:szCs w:val="21"/>
                      <w:bdr w:val="none" w:sz="0" w:space="0" w:color="auto" w:frame="1"/>
                      <w:lang w:eastAsia="en-IN"/>
                    </w:rPr>
                    <w:t>: you can define the type of Employees (Permanent, Contract, Part time etc)</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 Define Employee Types</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Define/Maintain </w:t>
                  </w:r>
                  <w:r w:rsidRPr="00016F30">
                    <w:rPr>
                      <w:rFonts w:ascii="Calibri" w:eastAsia="Times New Roman" w:hAnsi="Calibri" w:cs="Calibri"/>
                      <w:sz w:val="21"/>
                      <w:szCs w:val="21"/>
                      <w:u w:val="single"/>
                      <w:bdr w:val="none" w:sz="0" w:space="0" w:color="auto" w:frame="1"/>
                      <w:lang w:eastAsia="en-IN"/>
                    </w:rPr>
                    <w:t>Number Range</w:t>
                  </w:r>
                  <w:r w:rsidRPr="00016F30">
                    <w:rPr>
                      <w:rFonts w:ascii="Calibri" w:eastAsia="Times New Roman" w:hAnsi="Calibri" w:cs="Calibri"/>
                      <w:sz w:val="21"/>
                      <w:szCs w:val="21"/>
                      <w:bdr w:val="none" w:sz="0" w:space="0" w:color="auto" w:frame="1"/>
                      <w:lang w:eastAsia="en-IN"/>
                    </w:rPr>
                    <w:t> Intervals for Provisioning Requests: Every request made in ARM uses a number to identify the request. A specific range should be given and you got to make sure that ranges don’t overlap.</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 Maintain Number Range Intervals for Provisioning Requests or SNRO</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w:t>
                  </w:r>
                  <w:r w:rsidRPr="00016F30">
                    <w:rPr>
                      <w:rFonts w:ascii="Calibri" w:eastAsia="Times New Roman" w:hAnsi="Calibri" w:cs="Calibri"/>
                      <w:sz w:val="21"/>
                      <w:szCs w:val="21"/>
                      <w:u w:val="single"/>
                      <w:bdr w:val="none" w:sz="0" w:space="0" w:color="auto" w:frame="1"/>
                      <w:lang w:eastAsia="en-IN"/>
                    </w:rPr>
                    <w:t>End User Personalization</w:t>
                  </w:r>
                  <w:r w:rsidRPr="00016F30">
                    <w:rPr>
                      <w:rFonts w:ascii="Calibri" w:eastAsia="Times New Roman" w:hAnsi="Calibri" w:cs="Calibri"/>
                      <w:sz w:val="21"/>
                      <w:szCs w:val="21"/>
                      <w:bdr w:val="none" w:sz="0" w:space="0" w:color="auto" w:frame="1"/>
                      <w:lang w:eastAsia="en-IN"/>
                    </w:rPr>
                    <w:t>: Lets you customize the various attributes (BP, Company, Emp type, Manager etc), which show up on the request page.</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-&gt;End User Personalization</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w:t>
                  </w:r>
                  <w:r w:rsidRPr="00016F30">
                    <w:rPr>
                      <w:rFonts w:ascii="Calibri" w:eastAsia="Times New Roman" w:hAnsi="Calibri" w:cs="Calibri"/>
                      <w:sz w:val="21"/>
                      <w:szCs w:val="21"/>
                      <w:u w:val="single"/>
                      <w:bdr w:val="none" w:sz="0" w:space="0" w:color="auto" w:frame="1"/>
                      <w:lang w:eastAsia="en-IN"/>
                    </w:rPr>
                    <w:t>Provisioning Settings</w:t>
                  </w:r>
                  <w:r w:rsidRPr="00016F30">
                    <w:rPr>
                      <w:rFonts w:ascii="Calibri" w:eastAsia="Times New Roman" w:hAnsi="Calibri" w:cs="Calibri"/>
                      <w:sz w:val="21"/>
                      <w:szCs w:val="21"/>
                      <w:bdr w:val="none" w:sz="0" w:space="0" w:color="auto" w:frame="1"/>
                      <w:lang w:eastAsia="en-IN"/>
                    </w:rPr>
                    <w:t>: This setting collects approvals and then provisions user access to the target systems.</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 Maintain Provisioning Settings.</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w:t>
                  </w:r>
                  <w:r w:rsidRPr="00016F30">
                    <w:rPr>
                      <w:rFonts w:ascii="Calibri" w:eastAsia="Times New Roman" w:hAnsi="Calibri" w:cs="Calibri"/>
                      <w:sz w:val="21"/>
                      <w:szCs w:val="21"/>
                      <w:u w:val="single"/>
                      <w:bdr w:val="none" w:sz="0" w:space="0" w:color="auto" w:frame="1"/>
                      <w:lang w:eastAsia="en-IN"/>
                    </w:rPr>
                    <w:t>User Defaults</w:t>
                  </w:r>
                  <w:r w:rsidRPr="00016F30">
                    <w:rPr>
                      <w:rFonts w:ascii="Calibri" w:eastAsia="Times New Roman" w:hAnsi="Calibri" w:cs="Calibri"/>
                      <w:sz w:val="21"/>
                      <w:szCs w:val="21"/>
                      <w:bdr w:val="none" w:sz="0" w:space="0" w:color="auto" w:frame="1"/>
                      <w:lang w:eastAsia="en-IN"/>
                    </w:rPr>
                    <w:t>: This is where you can specify certain user defaults based on their geographical location (Date format, time zone etc)</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-&gt;User Defaults</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w:t>
                  </w:r>
                  <w:r w:rsidRPr="00016F30">
                    <w:rPr>
                      <w:rFonts w:ascii="Calibri" w:eastAsia="Times New Roman" w:hAnsi="Calibri" w:cs="Calibri"/>
                      <w:sz w:val="21"/>
                      <w:szCs w:val="21"/>
                      <w:u w:val="single"/>
                      <w:bdr w:val="none" w:sz="0" w:space="0" w:color="auto" w:frame="1"/>
                      <w:lang w:eastAsia="en-IN"/>
                    </w:rPr>
                    <w:t>Review Rejection Reasons</w:t>
                  </w:r>
                  <w:r w:rsidRPr="00016F30">
                    <w:rPr>
                      <w:rFonts w:ascii="Calibri" w:eastAsia="Times New Roman" w:hAnsi="Calibri" w:cs="Calibri"/>
                      <w:sz w:val="21"/>
                      <w:szCs w:val="21"/>
                      <w:bdr w:val="none" w:sz="0" w:space="0" w:color="auto" w:frame="1"/>
                      <w:lang w:eastAsia="en-IN"/>
                    </w:rPr>
                    <w:t>: This is where you can specify the reasons why a request is rejected</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User Provisioning -&gt;Maintain Review Rejection Reasons</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Create/Maintain </w:t>
                  </w:r>
                  <w:r w:rsidRPr="00016F30">
                    <w:rPr>
                      <w:rFonts w:ascii="Calibri" w:eastAsia="Times New Roman" w:hAnsi="Calibri" w:cs="Calibri"/>
                      <w:sz w:val="21"/>
                      <w:szCs w:val="21"/>
                      <w:u w:val="single"/>
                      <w:bdr w:val="none" w:sz="0" w:space="0" w:color="auto" w:frame="1"/>
                      <w:lang w:eastAsia="en-IN"/>
                    </w:rPr>
                    <w:t>AC Owners</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NWBC -&gt; Setup -&gt; Access Owners -&gt; Access Control Owners</w:t>
                  </w:r>
                </w:p>
                <w:p w:rsidR="00016F30" w:rsidRPr="00016F30" w:rsidRDefault="00016F30" w:rsidP="00016F30">
                  <w:pPr>
                    <w:numPr>
                      <w:ilvl w:val="0"/>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Create/Maintain/Customize/ </w:t>
                  </w:r>
                  <w:r w:rsidRPr="00016F30">
                    <w:rPr>
                      <w:rFonts w:ascii="Calibri" w:eastAsia="Times New Roman" w:hAnsi="Calibri" w:cs="Calibri"/>
                      <w:sz w:val="21"/>
                      <w:szCs w:val="21"/>
                      <w:u w:val="single"/>
                      <w:bdr w:val="none" w:sz="0" w:space="0" w:color="auto" w:frame="1"/>
                      <w:lang w:eastAsia="en-IN"/>
                    </w:rPr>
                    <w:t>MSMP Workflows</w:t>
                  </w:r>
                </w:p>
                <w:p w:rsidR="00016F30" w:rsidRPr="00016F30" w:rsidRDefault="00016F30" w:rsidP="00016F30">
                  <w:pPr>
                    <w:numPr>
                      <w:ilvl w:val="1"/>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Workflow for Access Control</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Activate </w:t>
                  </w:r>
                  <w:r w:rsidRPr="00016F30">
                    <w:rPr>
                      <w:rFonts w:ascii="Calibri" w:eastAsia="Times New Roman" w:hAnsi="Calibri" w:cs="Calibri"/>
                      <w:sz w:val="21"/>
                      <w:szCs w:val="21"/>
                      <w:u w:val="single"/>
                      <w:bdr w:val="none" w:sz="0" w:space="0" w:color="auto" w:frame="1"/>
                      <w:lang w:eastAsia="en-IN"/>
                    </w:rPr>
                    <w:t>Event Linkage</w:t>
                  </w:r>
                  <w:r w:rsidRPr="00016F30">
                    <w:rPr>
                      <w:rFonts w:ascii="Calibri" w:eastAsia="Times New Roman" w:hAnsi="Calibri" w:cs="Calibri"/>
                      <w:sz w:val="21"/>
                      <w:szCs w:val="21"/>
                      <w:bdr w:val="none" w:sz="0" w:space="0" w:color="auto" w:frame="1"/>
                      <w:lang w:eastAsia="en-IN"/>
                    </w:rPr>
                    <w:t> for AC Workflows: You maintain the event ‘START’, which triggers the event for Access Control Workflows for all 10 Process Ids</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u w:val="single"/>
                      <w:bdr w:val="none" w:sz="0" w:space="0" w:color="auto" w:frame="1"/>
                      <w:lang w:eastAsia="en-IN"/>
                    </w:rPr>
                    <w:t>Maintain MSMP</w:t>
                  </w:r>
                  <w:r w:rsidRPr="00016F30">
                    <w:rPr>
                      <w:rFonts w:ascii="Calibri" w:eastAsia="Times New Roman" w:hAnsi="Calibri" w:cs="Calibri"/>
                      <w:sz w:val="21"/>
                      <w:szCs w:val="21"/>
                      <w:bdr w:val="none" w:sz="0" w:space="0" w:color="auto" w:frame="1"/>
                      <w:lang w:eastAsia="en-IN"/>
                    </w:rPr>
                    <w:t> Versions: This is where you maintain/customize MSMP workflows.</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Generate MSMP Process Versions: Executing this checks and displays changes made since the activation of the previous version performed in the last step (above)</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Define Workflow-Related MSMP Rules: Creates an empty Rule/Shell that can be used to create conditions to trigger a workflow using BRF+, Function module etc</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Define Business Rule Framework: This is where you create the conditions to trigger the workflows. This is associated with the empty rule created in the previous step</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Create/Maintain Custom Notification Messages: This is where you Create/Maintain custom docu objects that gets sent to end users (Requester, Approver etc)</w:t>
                  </w:r>
                </w:p>
                <w:p w:rsidR="00016F30" w:rsidRPr="00016F30" w:rsidRDefault="00016F30" w:rsidP="00016F30">
                  <w:pPr>
                    <w:numPr>
                      <w:ilvl w:val="3"/>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Workflow for Access Control -&gt; Maintain Custom Notification Messages</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lastRenderedPageBreak/>
                    <w:t>Maintain/Customize Text for Custom Notification Messages: This is where you Maintain/Customize the body/text for the docu objects that gets sent to end users</w:t>
                  </w:r>
                </w:p>
                <w:p w:rsidR="00016F30" w:rsidRPr="00016F30" w:rsidRDefault="00016F30" w:rsidP="00016F30">
                  <w:pPr>
                    <w:numPr>
                      <w:ilvl w:val="3"/>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Workflow for Access Control -&gt; Maintain Text for Custom Notification Messages</w:t>
                  </w:r>
                </w:p>
                <w:p w:rsidR="00016F30" w:rsidRPr="00016F30" w:rsidRDefault="00016F30" w:rsidP="00016F30">
                  <w:pPr>
                    <w:numPr>
                      <w:ilvl w:val="2"/>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Maintain Background Job for E-Mail Reminders: This is where you schedule a email reminders background job for MSMP processes like escalation notifications</w:t>
                  </w:r>
                </w:p>
                <w:p w:rsidR="00016F30" w:rsidRPr="00016F30" w:rsidRDefault="00016F30" w:rsidP="00016F30">
                  <w:pPr>
                    <w:numPr>
                      <w:ilvl w:val="3"/>
                      <w:numId w:val="7"/>
                    </w:numPr>
                    <w:spacing w:after="0" w:line="240" w:lineRule="auto"/>
                    <w:rPr>
                      <w:rFonts w:ascii="Times New Roman" w:eastAsia="Times New Roman" w:hAnsi="Times New Roman" w:cs="Times New Roman"/>
                      <w:sz w:val="21"/>
                      <w:szCs w:val="21"/>
                      <w:lang w:eastAsia="en-IN"/>
                    </w:rPr>
                  </w:pPr>
                  <w:r w:rsidRPr="00016F30">
                    <w:rPr>
                      <w:rFonts w:ascii="Calibri" w:eastAsia="Times New Roman" w:hAnsi="Calibri" w:cs="Calibri"/>
                      <w:sz w:val="21"/>
                      <w:szCs w:val="21"/>
                      <w:bdr w:val="none" w:sz="0" w:space="0" w:color="auto" w:frame="1"/>
                      <w:lang w:eastAsia="en-IN"/>
                    </w:rPr>
                    <w:t>SPRO -&gt; IMG -&gt; GRC -&gt; Access Control -&gt; Workflow for Access Control -&gt; Maintain Background Job for E-Mail Reminders or SM36  </w:t>
                  </w:r>
                </w:p>
                <w:p w:rsidR="00016F30" w:rsidRPr="00016F30" w:rsidRDefault="00016F30" w:rsidP="00016F30">
                  <w:pPr>
                    <w:spacing w:beforeAutospacing="1" w:after="0" w:afterAutospacing="1" w:line="240" w:lineRule="auto"/>
                    <w:rPr>
                      <w:rFonts w:ascii="Arial" w:eastAsia="Times New Roman" w:hAnsi="Arial" w:cs="Arial"/>
                      <w:color w:val="333333"/>
                      <w:sz w:val="21"/>
                      <w:szCs w:val="21"/>
                      <w:lang w:eastAsia="en-IN"/>
                    </w:rPr>
                  </w:pPr>
                  <w:r w:rsidRPr="00016F30">
                    <w:rPr>
                      <w:rFonts w:ascii="Calibri" w:eastAsia="Times New Roman" w:hAnsi="Calibri" w:cs="Calibri"/>
                      <w:color w:val="333333"/>
                      <w:sz w:val="21"/>
                      <w:szCs w:val="21"/>
                      <w:bdr w:val="none" w:sz="0" w:space="0" w:color="auto" w:frame="1"/>
                      <w:lang w:eastAsia="en-IN"/>
                    </w:rPr>
                    <w:t>Once all of this is done, Create an access request and check if a workflow is getting triggered based on your selections and the conditions you defined. You can check the Instance logs and provisioning logs in  NWBC -&gt; Access Management -&gt; Access Request Administration, to get a better understanding of the workflow of a request.</w:t>
                  </w:r>
                </w:p>
              </w:tc>
            </w:tr>
          </w:tbl>
          <w:p w:rsidR="00016F30" w:rsidRPr="00016F30" w:rsidRDefault="00016F30" w:rsidP="00016F30">
            <w:pPr>
              <w:spacing w:after="0" w:line="240" w:lineRule="auto"/>
              <w:jc w:val="both"/>
              <w:rPr>
                <w:rFonts w:ascii="Arial" w:eastAsia="Times New Roman" w:hAnsi="Arial" w:cs="Arial"/>
                <w:color w:val="333333"/>
                <w:sz w:val="21"/>
                <w:szCs w:val="21"/>
                <w:lang w:eastAsia="en-IN"/>
              </w:rPr>
            </w:pPr>
          </w:p>
        </w:tc>
      </w:tr>
    </w:tbl>
    <w:p w:rsidR="00992226" w:rsidRDefault="00016F30">
      <w:bookmarkStart w:id="0" w:name="_GoBack"/>
      <w:bookmarkEnd w:id="0"/>
    </w:p>
    <w:sectPr w:rsidR="00992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022"/>
    <w:multiLevelType w:val="multilevel"/>
    <w:tmpl w:val="E6EA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711029"/>
    <w:multiLevelType w:val="multilevel"/>
    <w:tmpl w:val="386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162716"/>
    <w:multiLevelType w:val="multilevel"/>
    <w:tmpl w:val="864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1F560C"/>
    <w:multiLevelType w:val="multilevel"/>
    <w:tmpl w:val="A42217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C4572"/>
    <w:multiLevelType w:val="multilevel"/>
    <w:tmpl w:val="F11E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47145D"/>
    <w:multiLevelType w:val="multilevel"/>
    <w:tmpl w:val="B9A6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85787A"/>
    <w:multiLevelType w:val="multilevel"/>
    <w:tmpl w:val="465C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30"/>
    <w:rsid w:val="00016F30"/>
    <w:rsid w:val="00B86CB5"/>
    <w:rsid w:val="00F67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7F16-C1C4-4247-B756-FFE27E37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16F3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016F30"/>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6F30"/>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016F30"/>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016F30"/>
    <w:rPr>
      <w:b/>
      <w:bCs/>
    </w:rPr>
  </w:style>
  <w:style w:type="paragraph" w:styleId="NormalWeb">
    <w:name w:val="Normal (Web)"/>
    <w:basedOn w:val="Normal"/>
    <w:uiPriority w:val="99"/>
    <w:semiHidden/>
    <w:unhideWhenUsed/>
    <w:rsid w:val="00016F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16F30"/>
    <w:rPr>
      <w:i/>
      <w:iCs/>
    </w:rPr>
  </w:style>
  <w:style w:type="character" w:styleId="Hyperlink">
    <w:name w:val="Hyperlink"/>
    <w:basedOn w:val="DefaultParagraphFont"/>
    <w:uiPriority w:val="99"/>
    <w:semiHidden/>
    <w:unhideWhenUsed/>
    <w:rsid w:val="00016F30"/>
    <w:rPr>
      <w:color w:val="0000FF"/>
      <w:u w:val="single"/>
    </w:rPr>
  </w:style>
  <w:style w:type="character" w:customStyle="1" w:styleId="jive-blog-post-subject-stats">
    <w:name w:val="jive-blog-post-subject-stats"/>
    <w:basedOn w:val="DefaultParagraphFont"/>
    <w:rsid w:val="0001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8416">
      <w:bodyDiv w:val="1"/>
      <w:marLeft w:val="0"/>
      <w:marRight w:val="0"/>
      <w:marTop w:val="0"/>
      <w:marBottom w:val="0"/>
      <w:divBdr>
        <w:top w:val="none" w:sz="0" w:space="0" w:color="auto"/>
        <w:left w:val="none" w:sz="0" w:space="0" w:color="auto"/>
        <w:bottom w:val="none" w:sz="0" w:space="0" w:color="auto"/>
        <w:right w:val="none" w:sz="0" w:space="0" w:color="auto"/>
      </w:divBdr>
      <w:divsChild>
        <w:div w:id="309754761">
          <w:marLeft w:val="0"/>
          <w:marRight w:val="0"/>
          <w:marTop w:val="0"/>
          <w:marBottom w:val="0"/>
          <w:divBdr>
            <w:top w:val="none" w:sz="0" w:space="0" w:color="auto"/>
            <w:left w:val="none" w:sz="0" w:space="0" w:color="auto"/>
            <w:bottom w:val="none" w:sz="0" w:space="0" w:color="auto"/>
            <w:right w:val="none" w:sz="0" w:space="0" w:color="auto"/>
          </w:divBdr>
        </w:div>
        <w:div w:id="97918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scn.sap.com/wiki/display/GRC/BRF+plus+Flate+Rule+-+GRC+Integration" TargetMode="External"/><Relationship Id="rId13" Type="http://schemas.openxmlformats.org/officeDocument/2006/relationships/hyperlink" Target="https://blogs.sap.com/?p=101396" TargetMode="External"/><Relationship Id="rId3" Type="http://schemas.openxmlformats.org/officeDocument/2006/relationships/settings" Target="settings.xml"/><Relationship Id="rId7" Type="http://schemas.openxmlformats.org/officeDocument/2006/relationships/hyperlink" Target="http://wiki.scn.sap.com/wiki/display/~j0oi591" TargetMode="External"/><Relationship Id="rId12" Type="http://schemas.openxmlformats.org/officeDocument/2006/relationships/hyperlink" Target="http://scn.sap.com/people/jatin.gro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n.sap.com/docs/DOC-53394" TargetMode="External"/><Relationship Id="rId11" Type="http://schemas.openxmlformats.org/officeDocument/2006/relationships/hyperlink" Target="http://scn.sap.com/people/jonathon.pries2" TargetMode="External"/><Relationship Id="rId5" Type="http://schemas.openxmlformats.org/officeDocument/2006/relationships/hyperlink" Target="http://scn.sap.com/people/m.lee" TargetMode="External"/><Relationship Id="rId15" Type="http://schemas.openxmlformats.org/officeDocument/2006/relationships/fontTable" Target="fontTable.xml"/><Relationship Id="rId10" Type="http://schemas.openxmlformats.org/officeDocument/2006/relationships/hyperlink" Target="http://scn.sap.com/docs/DOC-1565" TargetMode="External"/><Relationship Id="rId4" Type="http://schemas.openxmlformats.org/officeDocument/2006/relationships/webSettings" Target="webSettings.xml"/><Relationship Id="rId9" Type="http://schemas.openxmlformats.org/officeDocument/2006/relationships/hyperlink" Target="http://scn.sap.com/people/frank.rambo" TargetMode="External"/><Relationship Id="rId14" Type="http://schemas.openxmlformats.org/officeDocument/2006/relationships/hyperlink" Target="https://blogs.sap.com/?p=92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HP-SAP</dc:creator>
  <cp:keywords/>
  <dc:description/>
  <cp:lastModifiedBy>HP-SAP</cp:lastModifiedBy>
  <cp:revision>1</cp:revision>
  <dcterms:created xsi:type="dcterms:W3CDTF">2020-07-06T14:08:00Z</dcterms:created>
  <dcterms:modified xsi:type="dcterms:W3CDTF">2020-07-06T14:08:00Z</dcterms:modified>
</cp:coreProperties>
</file>